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29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276"/>
        <w:gridCol w:w="6237"/>
      </w:tblGrid>
      <w:tr w14:paraId="0B73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758C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负责人</w:t>
            </w:r>
          </w:p>
        </w:tc>
        <w:tc>
          <w:tcPr>
            <w:tcW w:w="1559" w:type="dxa"/>
          </w:tcPr>
          <w:p w14:paraId="43556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分管科室</w:t>
            </w:r>
          </w:p>
        </w:tc>
        <w:tc>
          <w:tcPr>
            <w:tcW w:w="1276" w:type="dxa"/>
          </w:tcPr>
          <w:p w14:paraId="3F602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审批部门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</w:tcPr>
          <w:p w14:paraId="65E133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工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作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职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责 </w:t>
            </w:r>
          </w:p>
        </w:tc>
      </w:tr>
      <w:tr w14:paraId="39C9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84" w:type="dxa"/>
            <w:vAlign w:val="center"/>
          </w:tcPr>
          <w:p w14:paraId="6C1EEEE1">
            <w:pPr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侯峰</w:t>
            </w:r>
          </w:p>
          <w:p w14:paraId="79BF191B">
            <w:pPr>
              <w:spacing w:line="360" w:lineRule="exact"/>
              <w:ind w:firstLine="105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（处长）</w:t>
            </w:r>
          </w:p>
        </w:tc>
        <w:tc>
          <w:tcPr>
            <w:tcW w:w="1559" w:type="dxa"/>
            <w:vAlign w:val="center"/>
          </w:tcPr>
          <w:p w14:paraId="7E6DA0F6">
            <w:pPr>
              <w:spacing w:line="36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全面工作</w:t>
            </w:r>
          </w:p>
        </w:tc>
        <w:tc>
          <w:tcPr>
            <w:tcW w:w="1276" w:type="dxa"/>
            <w:vAlign w:val="center"/>
          </w:tcPr>
          <w:p w14:paraId="4EC4F8B3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3A2B635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1、审批出国事项； </w:t>
            </w:r>
          </w:p>
          <w:p w14:paraId="3434C20E">
            <w:pPr>
              <w:spacing w:line="360" w:lineRule="exact"/>
              <w:ind w:left="480" w:hanging="480" w:hanging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2、审批30万以上的经费支出；</w:t>
            </w:r>
          </w:p>
          <w:p w14:paraId="670572C4">
            <w:pPr>
              <w:spacing w:line="360" w:lineRule="exact"/>
              <w:ind w:left="480" w:hanging="480" w:hanging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3、审批处内的采购业务、经费支出等；</w:t>
            </w:r>
          </w:p>
          <w:p w14:paraId="5710C7A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4、其他需要审批的事项。</w:t>
            </w:r>
          </w:p>
        </w:tc>
      </w:tr>
      <w:tr w14:paraId="3CC4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AF8F40B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杜俊萍</w:t>
            </w:r>
          </w:p>
          <w:p w14:paraId="3BB735F8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（副处长）  </w:t>
            </w:r>
          </w:p>
        </w:tc>
        <w:tc>
          <w:tcPr>
            <w:tcW w:w="1559" w:type="dxa"/>
            <w:vAlign w:val="center"/>
          </w:tcPr>
          <w:p w14:paraId="7E9E3B30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1751A750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报销审核科  </w:t>
            </w:r>
          </w:p>
          <w:p w14:paraId="328C59BE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收入筹划科</w:t>
            </w:r>
          </w:p>
          <w:p w14:paraId="4D5B91E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内控管理科</w:t>
            </w:r>
          </w:p>
          <w:p w14:paraId="4CF960D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DC6F6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行政部门</w:t>
            </w:r>
          </w:p>
          <w:p w14:paraId="36DBCF9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教辅部门</w:t>
            </w:r>
          </w:p>
          <w:p w14:paraId="1605506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文史院所    </w:t>
            </w:r>
          </w:p>
          <w:p w14:paraId="34BBC60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理工院所</w:t>
            </w:r>
          </w:p>
          <w:p w14:paraId="22A8150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5D13B10">
            <w:pPr>
              <w:spacing w:line="360" w:lineRule="exact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1、审批行政、教辅部门、文史和理工院所（中心）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万以上（含）所有经费借款和支出；</w:t>
            </w:r>
          </w:p>
          <w:p w14:paraId="26D3CBA7">
            <w:pPr>
              <w:spacing w:line="360" w:lineRule="exact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、科研经费严格执行预算，原则上项目负责人审批，财务分管处长只审批10万以上支出；</w:t>
            </w:r>
          </w:p>
          <w:p w14:paraId="6494A483">
            <w:pPr>
              <w:spacing w:line="360" w:lineRule="exact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、审批收入上缴、退款和财务票据开具事项；</w:t>
            </w:r>
          </w:p>
          <w:p w14:paraId="60050CA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、其他需要审批的事项。</w:t>
            </w:r>
          </w:p>
        </w:tc>
      </w:tr>
      <w:tr w14:paraId="0C4F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3F0A9D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李玲</w:t>
            </w:r>
          </w:p>
          <w:p w14:paraId="52B06E6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（副处长）</w:t>
            </w:r>
          </w:p>
          <w:p w14:paraId="5588425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0435F160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</w:p>
          <w:p w14:paraId="67657358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综合管理科   </w:t>
            </w:r>
          </w:p>
          <w:p w14:paraId="19CD2CC0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专户管理科</w:t>
            </w:r>
          </w:p>
          <w:p w14:paraId="3A06E736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信息技术科  </w:t>
            </w:r>
          </w:p>
          <w:p w14:paraId="35E0E034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05FFB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42FB44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专户部门</w:t>
            </w:r>
          </w:p>
          <w:p w14:paraId="10F2CA63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4D4AFB2D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  <w:tc>
          <w:tcPr>
            <w:tcW w:w="6237" w:type="dxa"/>
            <w:vAlign w:val="center"/>
          </w:tcPr>
          <w:p w14:paraId="09F9E0CB"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审批文件、材料上报工作；</w:t>
            </w:r>
          </w:p>
          <w:p w14:paraId="5F1B7845"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审批专户5万以上（含）所有经费借款和支出；</w:t>
            </w:r>
          </w:p>
          <w:p w14:paraId="018F804F"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审批档案资料查询；</w:t>
            </w:r>
          </w:p>
          <w:p w14:paraId="0DC9A872"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其他需要审批的事项。</w:t>
            </w:r>
          </w:p>
        </w:tc>
      </w:tr>
      <w:tr w14:paraId="1D28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84" w:type="dxa"/>
            <w:vAlign w:val="center"/>
          </w:tcPr>
          <w:p w14:paraId="63422E8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李毅青</w:t>
            </w:r>
          </w:p>
          <w:p w14:paraId="3BB24EA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（副处长）</w:t>
            </w:r>
          </w:p>
        </w:tc>
        <w:tc>
          <w:tcPr>
            <w:tcW w:w="1559" w:type="dxa"/>
            <w:vAlign w:val="center"/>
          </w:tcPr>
          <w:p w14:paraId="06155EAD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预算管理科</w:t>
            </w:r>
          </w:p>
          <w:p w14:paraId="7CDDD502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会计核算科</w:t>
            </w:r>
          </w:p>
          <w:p w14:paraId="42810995">
            <w:pPr>
              <w:spacing w:line="3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资金结算科</w:t>
            </w:r>
          </w:p>
        </w:tc>
        <w:tc>
          <w:tcPr>
            <w:tcW w:w="1276" w:type="dxa"/>
            <w:vAlign w:val="center"/>
          </w:tcPr>
          <w:p w14:paraId="20369DC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党务部门</w:t>
            </w:r>
          </w:p>
          <w:p w14:paraId="6A4F1AB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群团组织</w:t>
            </w:r>
          </w:p>
          <w:p w14:paraId="6B595E9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7C05590">
            <w:pPr>
              <w:pStyle w:val="1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审批党务和群团组织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万以上（含）所有经费借款和支出；</w:t>
            </w:r>
          </w:p>
          <w:p w14:paraId="289F5DEA">
            <w:pPr>
              <w:pStyle w:val="1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审批预算编制、追加、调整；</w:t>
            </w:r>
          </w:p>
          <w:p w14:paraId="04E2A35E">
            <w:pPr>
              <w:pStyle w:val="1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审批财务数据、财务报表和政府财务报告上报工作；</w:t>
            </w:r>
          </w:p>
          <w:p w14:paraId="5E8E88F1">
            <w:pPr>
              <w:pStyle w:val="1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其他需要审批的事项。</w:t>
            </w:r>
          </w:p>
        </w:tc>
      </w:tr>
      <w:tr w14:paraId="556C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84" w:type="dxa"/>
            <w:vAlign w:val="center"/>
          </w:tcPr>
          <w:p w14:paraId="323F3649"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王志杰</w:t>
            </w:r>
          </w:p>
          <w:p w14:paraId="225FA06B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（职员五级）</w:t>
            </w:r>
          </w:p>
        </w:tc>
        <w:tc>
          <w:tcPr>
            <w:tcW w:w="9072" w:type="dxa"/>
            <w:gridSpan w:val="3"/>
            <w:vAlign w:val="center"/>
          </w:tcPr>
          <w:p w14:paraId="4766FFB3">
            <w:pPr>
              <w:spacing w:line="360" w:lineRule="exact"/>
              <w:ind w:firstLine="1680" w:firstLineChars="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安全稳定、意识形态、文化建设</w:t>
            </w:r>
          </w:p>
        </w:tc>
      </w:tr>
    </w:tbl>
    <w:p w14:paraId="36B3EFA8">
      <w:pPr>
        <w:spacing w:line="600" w:lineRule="exact"/>
        <w:ind w:left="2162" w:hanging="2162" w:hangingChars="600"/>
        <w:jc w:val="center"/>
        <w:rPr>
          <w:rFonts w:ascii="华文隶书" w:eastAsia="华文隶书"/>
          <w:b/>
          <w:sz w:val="36"/>
          <w:szCs w:val="36"/>
        </w:rPr>
      </w:pPr>
      <w:r>
        <w:rPr>
          <w:rFonts w:hint="eastAsia" w:ascii="华文隶书" w:eastAsia="华文隶书"/>
          <w:b/>
          <w:sz w:val="36"/>
          <w:szCs w:val="36"/>
        </w:rPr>
        <w:t>计划财务处领导分工简表</w:t>
      </w:r>
    </w:p>
    <w:p w14:paraId="2FFDE38A">
      <w:pPr>
        <w:jc w:val="center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（20</w:t>
      </w:r>
      <w:r>
        <w:rPr>
          <w:rFonts w:ascii="华文楷体" w:hAnsi="华文楷体" w:eastAsia="华文楷体"/>
        </w:rPr>
        <w:t>2</w:t>
      </w:r>
      <w:r>
        <w:rPr>
          <w:rFonts w:hint="eastAsia" w:ascii="华文楷体" w:hAnsi="华文楷体" w:eastAsia="华文楷体"/>
          <w:lang w:val="en-US" w:eastAsia="zh-CN"/>
        </w:rPr>
        <w:t>6</w:t>
      </w:r>
      <w:bookmarkStart w:id="0" w:name="_GoBack"/>
      <w:bookmarkEnd w:id="0"/>
      <w:r>
        <w:rPr>
          <w:rFonts w:hint="eastAsia" w:ascii="华文楷体" w:hAnsi="华文楷体" w:eastAsia="华文楷体"/>
        </w:rPr>
        <w:t>年</w:t>
      </w:r>
      <w:r>
        <w:rPr>
          <w:rFonts w:ascii="华文楷体" w:hAnsi="华文楷体" w:eastAsia="华文楷体"/>
        </w:rPr>
        <w:t>2</w:t>
      </w:r>
      <w:r>
        <w:rPr>
          <w:rFonts w:hint="eastAsia" w:ascii="华文楷体" w:hAnsi="华文楷体" w:eastAsia="华文楷体"/>
        </w:rPr>
        <w:t>月</w:t>
      </w:r>
      <w:r>
        <w:rPr>
          <w:rFonts w:ascii="华文楷体" w:hAnsi="华文楷体" w:eastAsia="华文楷体"/>
        </w:rPr>
        <w:t>14</w:t>
      </w:r>
      <w:r>
        <w:rPr>
          <w:rFonts w:hint="eastAsia" w:ascii="华文楷体" w:hAnsi="华文楷体" w:eastAsia="华文楷体"/>
        </w:rPr>
        <w:t>日）</w:t>
      </w:r>
    </w:p>
    <w:tbl>
      <w:tblPr>
        <w:tblStyle w:val="6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 w14:paraId="52DB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 w14:paraId="67DA9BDB">
            <w:pPr>
              <w:ind w:left="1265" w:hanging="1265" w:hanging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党务部门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b/>
              </w:rPr>
              <w:t>：</w:t>
            </w:r>
            <w:r>
              <w:rPr>
                <w:rFonts w:hint="eastAsia" w:ascii="仿宋" w:hAnsi="仿宋" w:eastAsia="仿宋"/>
              </w:rPr>
              <w:t>两办、纪委（监察）、组织部（党校）、宣传部、统战部、保卫部、教工部（绩效考核与评价中心）、人才工作办公室、学工部、研工部、离退休工作处、机关党委、教辅党委。</w:t>
            </w:r>
          </w:p>
          <w:p w14:paraId="212251F1">
            <w:pPr>
              <w:ind w:left="1265" w:hanging="1265" w:hanging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行政部门 ：</w:t>
            </w:r>
            <w:r>
              <w:rPr>
                <w:rFonts w:hint="eastAsia" w:ascii="仿宋" w:hAnsi="仿宋" w:eastAsia="仿宋"/>
              </w:rPr>
              <w:t>发展规划处、人力资源处、教务处、科技处、社科处、研究生院（学科办）、国际交流与</w:t>
            </w:r>
            <w:r>
              <w:rPr>
                <w:rFonts w:ascii="仿宋" w:hAnsi="仿宋" w:eastAsia="仿宋"/>
              </w:rPr>
              <w:t>合作</w:t>
            </w:r>
            <w:r>
              <w:rPr>
                <w:rFonts w:hint="eastAsia" w:ascii="仿宋" w:hAnsi="仿宋" w:eastAsia="仿宋"/>
              </w:rPr>
              <w:t>处、</w:t>
            </w:r>
          </w:p>
          <w:p w14:paraId="489A1F1D">
            <w:pPr>
              <w:ind w:left="1260" w:left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审计处、后勤处、基建处（东山校区建设办）、国资处、计财处（内控办）、技术开发与产业管理处、国内</w:t>
            </w:r>
            <w:r>
              <w:rPr>
                <w:rFonts w:ascii="仿宋" w:hAnsi="仿宋" w:eastAsia="仿宋"/>
              </w:rPr>
              <w:t>交流与合作处</w:t>
            </w:r>
            <w:r>
              <w:rPr>
                <w:rFonts w:hint="eastAsia" w:ascii="仿宋" w:hAnsi="仿宋" w:eastAsia="仿宋"/>
              </w:rPr>
              <w:t>（校友办）。</w:t>
            </w:r>
          </w:p>
          <w:p w14:paraId="5BA86D5B">
            <w:pPr>
              <w:ind w:left="1265" w:hanging="1265" w:hanging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教辅部门 ：</w:t>
            </w:r>
            <w:r>
              <w:rPr>
                <w:rFonts w:hint="eastAsia" w:ascii="仿宋" w:hAnsi="仿宋" w:eastAsia="仿宋"/>
              </w:rPr>
              <w:t>博士后中心、学刊社、图书馆、档案馆、博物馆筹建办、师培中心、招就处、大型仪器中心、校医院、附属小学、幼儿园。</w:t>
            </w:r>
          </w:p>
          <w:p w14:paraId="6778236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群团组织 ：</w:t>
            </w:r>
            <w:r>
              <w:rPr>
                <w:rFonts w:hint="eastAsia" w:ascii="仿宋" w:hAnsi="仿宋" w:eastAsia="仿宋"/>
              </w:rPr>
              <w:t>工会、团委。</w:t>
            </w:r>
          </w:p>
          <w:p w14:paraId="06F252F4">
            <w:pPr>
              <w:ind w:left="1054" w:hanging="1054" w:hanging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 xml:space="preserve">文史院所： </w:t>
            </w:r>
            <w:r>
              <w:rPr>
                <w:rFonts w:hint="eastAsia" w:ascii="仿宋" w:hAnsi="仿宋" w:eastAsia="仿宋"/>
              </w:rPr>
              <w:t>文学、史学、哲学、政管、外语、教育、法学、经管、初民、马院、新闻、音乐、美术、体院（含公体）、继教院、国际教育学院、国际关系学院、考古文博学院等，以及相关文史科类研究所（中心）。</w:t>
            </w:r>
          </w:p>
          <w:p w14:paraId="196500C8">
            <w:pPr>
              <w:ind w:left="1054" w:hanging="1054" w:hangingChars="500"/>
              <w:rPr>
                <w:rFonts w:ascii="等线" w:hAnsi="等线" w:eastAsia="等线"/>
                <w:b/>
              </w:rPr>
            </w:pPr>
            <w:r>
              <w:rPr>
                <w:rFonts w:hint="eastAsia" w:ascii="仿宋" w:hAnsi="仿宋" w:eastAsia="仿宋"/>
                <w:b/>
              </w:rPr>
              <w:t>理工院所：</w:t>
            </w:r>
            <w:r>
              <w:rPr>
                <w:rFonts w:hint="eastAsia" w:ascii="仿宋" w:hAnsi="仿宋" w:eastAsia="仿宋"/>
              </w:rPr>
              <w:t>数学、计科、物电、三立学院、化工、生科、环科、大数据、现代教育学院、电力</w:t>
            </w:r>
            <w:r>
              <w:rPr>
                <w:rFonts w:ascii="仿宋" w:hAnsi="仿宋" w:eastAsia="仿宋"/>
              </w:rPr>
              <w:t>与建筑学院、自动</w:t>
            </w:r>
            <w:r>
              <w:rPr>
                <w:rFonts w:hint="eastAsia" w:ascii="仿宋" w:hAnsi="仿宋" w:eastAsia="仿宋"/>
              </w:rPr>
              <w:t>化</w:t>
            </w:r>
            <w:r>
              <w:rPr>
                <w:rFonts w:ascii="仿宋" w:hAnsi="仿宋" w:eastAsia="仿宋"/>
              </w:rPr>
              <w:t>与软件学院</w:t>
            </w:r>
            <w:r>
              <w:rPr>
                <w:rFonts w:hint="eastAsia" w:ascii="仿宋" w:hAnsi="仿宋" w:eastAsia="仿宋"/>
              </w:rPr>
              <w:t xml:space="preserve">等，以及相关理工科类研究所（中心）。 </w:t>
            </w:r>
          </w:p>
        </w:tc>
      </w:tr>
    </w:tbl>
    <w:p w14:paraId="07D82E19">
      <w:pPr>
        <w:ind w:left="1054" w:hanging="1054" w:hangingChars="500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说明：</w:t>
      </w:r>
      <w:r>
        <w:rPr>
          <w:rFonts w:hint="eastAsia" w:ascii="仿宋" w:hAnsi="仿宋" w:eastAsia="仿宋"/>
        </w:rPr>
        <w:t>1、财会人员认真执行财经政策、财务制度，审核原始票据，完成记账凭证，做好本职工作；</w:t>
      </w:r>
    </w:p>
    <w:p w14:paraId="0B6D2783">
      <w:pPr>
        <w:ind w:left="630" w:left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2、科长对财会人员完成的会计凭证履行复核与监督职责，严格控制差错率；</w:t>
      </w:r>
    </w:p>
    <w:p w14:paraId="7591896E">
      <w:pPr>
        <w:ind w:left="630" w:left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3、班子成员分工如有与本简表不一致的以本表为准。</w:t>
      </w: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0D68"/>
    <w:multiLevelType w:val="multilevel"/>
    <w:tmpl w:val="4AD80D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3B578C"/>
    <w:multiLevelType w:val="multilevel"/>
    <w:tmpl w:val="773B57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A1"/>
    <w:rsid w:val="00011634"/>
    <w:rsid w:val="00016BE4"/>
    <w:rsid w:val="00023713"/>
    <w:rsid w:val="00033EC6"/>
    <w:rsid w:val="000376FB"/>
    <w:rsid w:val="00056043"/>
    <w:rsid w:val="00062B5D"/>
    <w:rsid w:val="0007774B"/>
    <w:rsid w:val="0008746C"/>
    <w:rsid w:val="000B0184"/>
    <w:rsid w:val="000B798C"/>
    <w:rsid w:val="000C7CA5"/>
    <w:rsid w:val="000D2BA4"/>
    <w:rsid w:val="000E17C8"/>
    <w:rsid w:val="000E6A09"/>
    <w:rsid w:val="000F5023"/>
    <w:rsid w:val="001102CD"/>
    <w:rsid w:val="001111C7"/>
    <w:rsid w:val="0013345A"/>
    <w:rsid w:val="00133B3E"/>
    <w:rsid w:val="00137D1C"/>
    <w:rsid w:val="00151387"/>
    <w:rsid w:val="00170927"/>
    <w:rsid w:val="00172B25"/>
    <w:rsid w:val="00185A59"/>
    <w:rsid w:val="00193EC8"/>
    <w:rsid w:val="001A3C81"/>
    <w:rsid w:val="001A6B06"/>
    <w:rsid w:val="001A7C8D"/>
    <w:rsid w:val="001B5FCA"/>
    <w:rsid w:val="001E10D4"/>
    <w:rsid w:val="002047D2"/>
    <w:rsid w:val="00206CD4"/>
    <w:rsid w:val="00210EF3"/>
    <w:rsid w:val="002139D6"/>
    <w:rsid w:val="002240BD"/>
    <w:rsid w:val="002402A4"/>
    <w:rsid w:val="00252F5D"/>
    <w:rsid w:val="002860EA"/>
    <w:rsid w:val="0029122C"/>
    <w:rsid w:val="00294E05"/>
    <w:rsid w:val="00296E05"/>
    <w:rsid w:val="002A6250"/>
    <w:rsid w:val="002B00BC"/>
    <w:rsid w:val="002C3DD5"/>
    <w:rsid w:val="002E32C1"/>
    <w:rsid w:val="002F0D46"/>
    <w:rsid w:val="002F26EC"/>
    <w:rsid w:val="002F5441"/>
    <w:rsid w:val="00303145"/>
    <w:rsid w:val="0030752C"/>
    <w:rsid w:val="00333D22"/>
    <w:rsid w:val="003442BB"/>
    <w:rsid w:val="00364A96"/>
    <w:rsid w:val="00366EE8"/>
    <w:rsid w:val="00367B67"/>
    <w:rsid w:val="0037274E"/>
    <w:rsid w:val="00380F3F"/>
    <w:rsid w:val="003903D9"/>
    <w:rsid w:val="0039383A"/>
    <w:rsid w:val="003A54F0"/>
    <w:rsid w:val="003B399A"/>
    <w:rsid w:val="003B6C2F"/>
    <w:rsid w:val="003C0AD2"/>
    <w:rsid w:val="00402560"/>
    <w:rsid w:val="00410FD7"/>
    <w:rsid w:val="00412213"/>
    <w:rsid w:val="00421695"/>
    <w:rsid w:val="00424D02"/>
    <w:rsid w:val="004343AE"/>
    <w:rsid w:val="0044172E"/>
    <w:rsid w:val="004512EA"/>
    <w:rsid w:val="0045463E"/>
    <w:rsid w:val="00455FA3"/>
    <w:rsid w:val="0046421A"/>
    <w:rsid w:val="004719B8"/>
    <w:rsid w:val="004A3741"/>
    <w:rsid w:val="004B1876"/>
    <w:rsid w:val="004B6BB1"/>
    <w:rsid w:val="004D3016"/>
    <w:rsid w:val="004D36E7"/>
    <w:rsid w:val="004F2749"/>
    <w:rsid w:val="004F6FAB"/>
    <w:rsid w:val="00501E98"/>
    <w:rsid w:val="005137DF"/>
    <w:rsid w:val="0055447B"/>
    <w:rsid w:val="0056724C"/>
    <w:rsid w:val="00572D7E"/>
    <w:rsid w:val="00580EA3"/>
    <w:rsid w:val="005931B8"/>
    <w:rsid w:val="005D0049"/>
    <w:rsid w:val="005D166E"/>
    <w:rsid w:val="005D5C73"/>
    <w:rsid w:val="005F6476"/>
    <w:rsid w:val="00603163"/>
    <w:rsid w:val="00610508"/>
    <w:rsid w:val="006137AA"/>
    <w:rsid w:val="00632456"/>
    <w:rsid w:val="0064026A"/>
    <w:rsid w:val="00651224"/>
    <w:rsid w:val="006556C1"/>
    <w:rsid w:val="006A5988"/>
    <w:rsid w:val="006A63DB"/>
    <w:rsid w:val="006B4E21"/>
    <w:rsid w:val="006E48D0"/>
    <w:rsid w:val="006E578B"/>
    <w:rsid w:val="006E5AE7"/>
    <w:rsid w:val="006E6ADC"/>
    <w:rsid w:val="006F27BD"/>
    <w:rsid w:val="00702F27"/>
    <w:rsid w:val="00703F0C"/>
    <w:rsid w:val="00717CE1"/>
    <w:rsid w:val="00717E6E"/>
    <w:rsid w:val="00720F94"/>
    <w:rsid w:val="00723853"/>
    <w:rsid w:val="00730FB5"/>
    <w:rsid w:val="0074755F"/>
    <w:rsid w:val="00750385"/>
    <w:rsid w:val="0075197A"/>
    <w:rsid w:val="00766861"/>
    <w:rsid w:val="00773E21"/>
    <w:rsid w:val="00780D80"/>
    <w:rsid w:val="007821F3"/>
    <w:rsid w:val="00786338"/>
    <w:rsid w:val="00793701"/>
    <w:rsid w:val="007A73E6"/>
    <w:rsid w:val="007B3587"/>
    <w:rsid w:val="007B566F"/>
    <w:rsid w:val="007D371A"/>
    <w:rsid w:val="007E39AF"/>
    <w:rsid w:val="007F70E2"/>
    <w:rsid w:val="00826D66"/>
    <w:rsid w:val="00834CEC"/>
    <w:rsid w:val="00840E0D"/>
    <w:rsid w:val="00845BFB"/>
    <w:rsid w:val="00863EA1"/>
    <w:rsid w:val="008809A3"/>
    <w:rsid w:val="008814B7"/>
    <w:rsid w:val="008B19A7"/>
    <w:rsid w:val="008E3ED5"/>
    <w:rsid w:val="008F0444"/>
    <w:rsid w:val="009031F8"/>
    <w:rsid w:val="009154DD"/>
    <w:rsid w:val="00920F4D"/>
    <w:rsid w:val="00921001"/>
    <w:rsid w:val="00927530"/>
    <w:rsid w:val="0093389B"/>
    <w:rsid w:val="00943BA0"/>
    <w:rsid w:val="0095383D"/>
    <w:rsid w:val="00962E3E"/>
    <w:rsid w:val="009634BC"/>
    <w:rsid w:val="00994AC4"/>
    <w:rsid w:val="009975AC"/>
    <w:rsid w:val="009A05C9"/>
    <w:rsid w:val="009A2B2A"/>
    <w:rsid w:val="009A34C7"/>
    <w:rsid w:val="009A76D2"/>
    <w:rsid w:val="009B07E6"/>
    <w:rsid w:val="009B4B4B"/>
    <w:rsid w:val="009B59BA"/>
    <w:rsid w:val="009C752D"/>
    <w:rsid w:val="009C7965"/>
    <w:rsid w:val="009E2FBF"/>
    <w:rsid w:val="00A036E3"/>
    <w:rsid w:val="00A050AE"/>
    <w:rsid w:val="00A13792"/>
    <w:rsid w:val="00A32253"/>
    <w:rsid w:val="00A35C94"/>
    <w:rsid w:val="00A54949"/>
    <w:rsid w:val="00A67E00"/>
    <w:rsid w:val="00A86B18"/>
    <w:rsid w:val="00A9308F"/>
    <w:rsid w:val="00AA7898"/>
    <w:rsid w:val="00AF149A"/>
    <w:rsid w:val="00AF42BC"/>
    <w:rsid w:val="00B058E4"/>
    <w:rsid w:val="00B4047A"/>
    <w:rsid w:val="00B47426"/>
    <w:rsid w:val="00B50322"/>
    <w:rsid w:val="00B61E1A"/>
    <w:rsid w:val="00B66777"/>
    <w:rsid w:val="00B85B88"/>
    <w:rsid w:val="00BB0933"/>
    <w:rsid w:val="00BC0787"/>
    <w:rsid w:val="00BD35C0"/>
    <w:rsid w:val="00BE102D"/>
    <w:rsid w:val="00BF7D9B"/>
    <w:rsid w:val="00C02455"/>
    <w:rsid w:val="00C15B4C"/>
    <w:rsid w:val="00C165CA"/>
    <w:rsid w:val="00C23F7E"/>
    <w:rsid w:val="00C2794E"/>
    <w:rsid w:val="00C3196A"/>
    <w:rsid w:val="00C56DAC"/>
    <w:rsid w:val="00C669A8"/>
    <w:rsid w:val="00C72D4B"/>
    <w:rsid w:val="00C75483"/>
    <w:rsid w:val="00C81611"/>
    <w:rsid w:val="00C9434B"/>
    <w:rsid w:val="00CA4158"/>
    <w:rsid w:val="00CB0F50"/>
    <w:rsid w:val="00CC0DC4"/>
    <w:rsid w:val="00CE6AFC"/>
    <w:rsid w:val="00CF188C"/>
    <w:rsid w:val="00D14F72"/>
    <w:rsid w:val="00D34510"/>
    <w:rsid w:val="00D37936"/>
    <w:rsid w:val="00D677C9"/>
    <w:rsid w:val="00D711D5"/>
    <w:rsid w:val="00D80293"/>
    <w:rsid w:val="00D92D3D"/>
    <w:rsid w:val="00DB1A57"/>
    <w:rsid w:val="00DD58FC"/>
    <w:rsid w:val="00DD781E"/>
    <w:rsid w:val="00E33BA9"/>
    <w:rsid w:val="00E424A1"/>
    <w:rsid w:val="00E429BE"/>
    <w:rsid w:val="00E44957"/>
    <w:rsid w:val="00E6205A"/>
    <w:rsid w:val="00E836E9"/>
    <w:rsid w:val="00E86575"/>
    <w:rsid w:val="00EA5D3E"/>
    <w:rsid w:val="00EC03EB"/>
    <w:rsid w:val="00EC6161"/>
    <w:rsid w:val="00ED2BD8"/>
    <w:rsid w:val="00ED3649"/>
    <w:rsid w:val="00ED659E"/>
    <w:rsid w:val="00ED7954"/>
    <w:rsid w:val="00EE24B3"/>
    <w:rsid w:val="00EF05B2"/>
    <w:rsid w:val="00EF2DE2"/>
    <w:rsid w:val="00F008DC"/>
    <w:rsid w:val="00F130A8"/>
    <w:rsid w:val="00F223F2"/>
    <w:rsid w:val="00F22DC2"/>
    <w:rsid w:val="00F376C1"/>
    <w:rsid w:val="00F64A00"/>
    <w:rsid w:val="00F84165"/>
    <w:rsid w:val="00F85D1B"/>
    <w:rsid w:val="00F96312"/>
    <w:rsid w:val="00FA1324"/>
    <w:rsid w:val="00FE771D"/>
    <w:rsid w:val="0C9854EC"/>
    <w:rsid w:val="515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EF65-67EE-416D-8754-473EB911B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982</Words>
  <Characters>988</Characters>
  <Lines>7</Lines>
  <Paragraphs>2</Paragraphs>
  <TotalTime>286</TotalTime>
  <ScaleCrop>false</ScaleCrop>
  <LinksUpToDate>false</LinksUpToDate>
  <CharactersWithSpaces>1030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2019-02-20T01:25:00Z</dcterms:created>
  <dc:creator>Windows 用户</dc:creator>
  <cp:lastModifiedBy>姝姝</cp:lastModifiedBy>
  <cp:lastPrinted>2023-02-20T03:39:00Z</cp:lastPrinted>
  <dcterms:modified xsi:type="dcterms:W3CDTF">2026-02-27T07:56:36Z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eyJoZGlkIjoiZTVjYzgxODEyZTM4NGVjMTllMTVmMTc3YjE0ZDBkYjMiLCJ1c2VySWQiOiIyNDM2MjU1MzYifQ==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9EF5DCA209BA47E7BE508902F4A76429_13</vt:lpwstr>
  </property>
</Properties>
</file>